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25" w:rsidRDefault="00B625CD" w:rsidP="004246F6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TERMO DE REFERÊNCIA PADRÃO Nº 02/CCRE/SUBIO/SEMA-MT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footnoteReference w:id="1"/>
      </w:r>
    </w:p>
    <w:p w:rsidR="00105F25" w:rsidRPr="004246F6" w:rsidRDefault="00105F25" w:rsidP="004246F6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18"/>
          <w:szCs w:val="22"/>
        </w:rPr>
      </w:pPr>
    </w:p>
    <w:p w:rsidR="00105F25" w:rsidRDefault="00B625CD" w:rsidP="004246F6">
      <w:pPr>
        <w:tabs>
          <w:tab w:val="left" w:pos="70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Objeto:</w:t>
      </w:r>
    </w:p>
    <w:p w:rsidR="00105F25" w:rsidRDefault="00B625CD" w:rsidP="004246F6">
      <w:pPr>
        <w:tabs>
          <w:tab w:val="left" w:pos="70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Autorização para Restauração de Vegetação Campestre Nativa na Planície Alagável do Pantanal</w:t>
      </w:r>
    </w:p>
    <w:p w:rsidR="00105F25" w:rsidRPr="004246F6" w:rsidRDefault="00105F25" w:rsidP="004246F6">
      <w:pPr>
        <w:tabs>
          <w:tab w:val="left" w:pos="709"/>
        </w:tabs>
        <w:spacing w:line="240" w:lineRule="auto"/>
        <w:jc w:val="center"/>
        <w:rPr>
          <w:rFonts w:ascii="Calibri" w:eastAsia="Calibri" w:hAnsi="Calibri" w:cs="Calibri"/>
          <w:b/>
          <w:sz w:val="10"/>
          <w:szCs w:val="22"/>
        </w:rPr>
      </w:pPr>
    </w:p>
    <w:p w:rsidR="004246F6" w:rsidRDefault="004246F6" w:rsidP="004246F6">
      <w:pPr>
        <w:tabs>
          <w:tab w:val="left" w:pos="264"/>
        </w:tabs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105F25" w:rsidRDefault="00B625CD" w:rsidP="004246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Requerimento Padrão SEMA</w:t>
      </w:r>
    </w:p>
    <w:p w:rsidR="00105F25" w:rsidRDefault="00B625CD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Apresentar o requerimento padrão devidamente preenchido e assinado pelo interessado ou seu procurador. </w:t>
      </w:r>
    </w:p>
    <w:p w:rsidR="00105F25" w:rsidRPr="004246F6" w:rsidRDefault="00105F25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8"/>
        </w:rPr>
      </w:pPr>
    </w:p>
    <w:p w:rsidR="00105F25" w:rsidRDefault="00B625CD" w:rsidP="004246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Documentos </w:t>
      </w:r>
    </w:p>
    <w:p w:rsidR="00105F25" w:rsidRDefault="00B625CD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Apresentar os documentos gerais conforme Termo de Referência nº 01/CCRE/SUBIO/SEMA.</w:t>
      </w:r>
    </w:p>
    <w:p w:rsidR="00105F25" w:rsidRPr="004246F6" w:rsidRDefault="00105F25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14"/>
          <w:szCs w:val="18"/>
        </w:rPr>
      </w:pPr>
    </w:p>
    <w:p w:rsidR="00105F25" w:rsidRDefault="00B625CD" w:rsidP="004246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Taxa de Autorização Diversa</w:t>
      </w:r>
      <w:r>
        <w:rPr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(Anexo III – Classificações Específicas, Lei 11.179/2020)</w:t>
      </w:r>
    </w:p>
    <w:p w:rsidR="00105F25" w:rsidRDefault="00B625CD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a taxa de arrecadação devidamente quitada com valor de referência de 5 UPF para análise e emissão da autorização de restauração das formações campestres nativas. Em caso de necessidade</w:t>
      </w:r>
      <w:r>
        <w:rPr>
          <w:rFonts w:ascii="Calibri" w:eastAsia="Calibri" w:hAnsi="Calibri" w:cs="Calibri"/>
          <w:sz w:val="18"/>
          <w:szCs w:val="18"/>
        </w:rPr>
        <w:t xml:space="preserve"> de vistoria, apresentar a taxa correspondente devidamente quitada. </w:t>
      </w:r>
    </w:p>
    <w:p w:rsidR="00105F25" w:rsidRPr="004246F6" w:rsidRDefault="00105F25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Projeto de Restauração das Formações Campestre na Planície Alagável do Pantanal, visando o controle de espécies colonizadoras indesejadas (oportunistas)</w:t>
      </w:r>
    </w:p>
    <w:p w:rsidR="00105F25" w:rsidRDefault="00105F25" w:rsidP="00424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4"/>
          <w:szCs w:val="14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4.1 Objetivos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os objetivos do projeto.</w:t>
      </w:r>
    </w:p>
    <w:p w:rsidR="00105F25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4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 Caracterização da Propriedade Rural</w:t>
      </w:r>
    </w:p>
    <w:p w:rsidR="00105F25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4.2.1 Croqui de Acesso e Localização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croqui detalhado de acesso à propriedade com coordenadas geográficas da sede da propriedade, entrada principal e dos entroncame</w:t>
      </w:r>
      <w:r>
        <w:rPr>
          <w:rFonts w:ascii="Calibri" w:eastAsia="Calibri" w:hAnsi="Calibri" w:cs="Calibri"/>
          <w:sz w:val="18"/>
          <w:szCs w:val="18"/>
        </w:rPr>
        <w:t>ntos até a cidade ou comunidade mais próxima.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4.2.2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Atividades Desenvolvidas na Propriedade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quais são as atividades desenvolvidas na propriedade.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16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4.2.3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Mapa Temático da Cobertura Vegetal da Propriedade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da cobertura vegetal da propriedade em meio digital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>) e analógico (PDF) com base em dados secundários (MAPBIOMAS) e contendo a quantificação da área de cada formação.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4.2.4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Mapa das Feições do SIMCAR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em meio d</w:t>
      </w:r>
      <w:r>
        <w:rPr>
          <w:rFonts w:ascii="Calibri" w:eastAsia="Calibri" w:hAnsi="Calibri" w:cs="Calibri"/>
          <w:sz w:val="18"/>
          <w:szCs w:val="18"/>
        </w:rPr>
        <w:t>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>) e analógico (PDF) contendo a vetorização da área total do empreendimento com todas as feições apresentadas no SIMCAR da propriedade.</w:t>
      </w:r>
    </w:p>
    <w:p w:rsidR="00105F25" w:rsidRDefault="00B625CD" w:rsidP="004246F6">
      <w:pP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As áreas </w:t>
      </w:r>
      <w:proofErr w:type="spellStart"/>
      <w:r>
        <w:rPr>
          <w:rFonts w:ascii="Calibri" w:eastAsia="Calibri" w:hAnsi="Calibri" w:cs="Calibri"/>
          <w:sz w:val="18"/>
          <w:szCs w:val="18"/>
        </w:rPr>
        <w:t>antropizadas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que excederem a 40% do imóvel deverão ser vetorizadas no SIMCAR como área de uso</w:t>
      </w:r>
      <w:r>
        <w:rPr>
          <w:rFonts w:ascii="Calibri" w:eastAsia="Calibri" w:hAnsi="Calibri" w:cs="Calibri"/>
          <w:sz w:val="18"/>
          <w:szCs w:val="18"/>
        </w:rPr>
        <w:t xml:space="preserve"> restrito degradada (AURD).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2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4.2.5 Mapa das Áreas Alagadas Permanentemente;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Alagadas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por mais de 6 meses; Alagadas até 6 meses; Alagadas até 3 meses e Áreas Terrestres sem alagamento.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em meio digital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>) e analógico (PDF) contend</w:t>
      </w:r>
      <w:r>
        <w:rPr>
          <w:rFonts w:ascii="Calibri" w:eastAsia="Calibri" w:hAnsi="Calibri" w:cs="Calibri"/>
          <w:sz w:val="18"/>
          <w:szCs w:val="18"/>
        </w:rPr>
        <w:t xml:space="preserve">o a vetorização das áreas, e seus respectivos quantitativos para cada categoria de área alagada/não alagada.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4.2.6 Dinâmica de Desmate/Supressão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8"/>
          <w:szCs w:val="18"/>
        </w:rPr>
        <w:t>- Apresentar mapa de dinâmica de desmate dos anos de 2007/2008 e dos últimos 5 anos (analógico PDF e digital)</w:t>
      </w:r>
      <w:r>
        <w:rPr>
          <w:rFonts w:ascii="Calibri" w:eastAsia="Calibri" w:hAnsi="Calibri" w:cs="Calibri"/>
          <w:sz w:val="18"/>
          <w:szCs w:val="18"/>
        </w:rPr>
        <w:t>. Apresentar junto aos mapas o quadro com a quantificação de áreas com solo exposto ou gramíneas exóticas.</w:t>
      </w:r>
    </w:p>
    <w:p w:rsidR="00105F25" w:rsidRPr="00D07524" w:rsidRDefault="00105F25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4.3 Caracterização da Área de Restauração Campestre Nativa (ARCN) </w:t>
      </w:r>
    </w:p>
    <w:p w:rsidR="00D07524" w:rsidRPr="004246F6" w:rsidRDefault="00D07524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2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4.3.1 Classificação dos solos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a classificação dos solos e apresentar mapa temático em meio digital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>) e analógico (PDF) delimitando e quantificando as áreas de cada classe. A classificação deverá ser em conformidade com o Sistema Brasileiro de Classificação dos Sol</w:t>
      </w:r>
      <w:r>
        <w:rPr>
          <w:rFonts w:ascii="Calibri" w:eastAsia="Calibri" w:hAnsi="Calibri" w:cs="Calibri"/>
          <w:sz w:val="18"/>
          <w:szCs w:val="18"/>
        </w:rPr>
        <w:t>os (SBCS).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4.3.2 Delimitação da ARCN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temático com a delimitação e quantificação da Área de Restauração Campestre Nativa com base na análise de imagens de alta resolução e inventário florestal realizado. Nos casos em que a área solicitada</w:t>
      </w:r>
      <w:r>
        <w:rPr>
          <w:rFonts w:ascii="Calibri" w:eastAsia="Calibri" w:hAnsi="Calibri" w:cs="Calibri"/>
          <w:sz w:val="18"/>
          <w:szCs w:val="18"/>
        </w:rPr>
        <w:t xml:space="preserve"> possuir extensões superiores a 1.000 hectares, deve ser apresentado mapa temático com as áreas separadas em Unidades de Trabalho (UT) de no máximo 1.000 ha cada, contendo a numeração de cada UT.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</w:rPr>
        <w:t>Critério</w:t>
      </w:r>
      <w:r>
        <w:rPr>
          <w:rFonts w:ascii="Calibri" w:eastAsia="Calibri" w:hAnsi="Calibri" w:cs="Calibri"/>
          <w:sz w:val="18"/>
          <w:szCs w:val="18"/>
        </w:rPr>
        <w:t>: Não serão consideradas áreas passíveis de manejo p</w:t>
      </w:r>
      <w:r>
        <w:rPr>
          <w:rFonts w:ascii="Calibri" w:eastAsia="Calibri" w:hAnsi="Calibri" w:cs="Calibri"/>
          <w:sz w:val="18"/>
          <w:szCs w:val="18"/>
        </w:rPr>
        <w:t>ara restauração ou manutenção de formações campestres do bioma Pantanal, àquelas que possuam formaç</w:t>
      </w:r>
      <w:r w:rsidR="00F24B85">
        <w:rPr>
          <w:rFonts w:ascii="Calibri" w:eastAsia="Calibri" w:hAnsi="Calibri" w:cs="Calibri"/>
          <w:sz w:val="18"/>
          <w:szCs w:val="18"/>
        </w:rPr>
        <w:t xml:space="preserve">ão </w:t>
      </w:r>
      <w:r>
        <w:rPr>
          <w:rFonts w:ascii="Calibri" w:eastAsia="Calibri" w:hAnsi="Calibri" w:cs="Calibri"/>
          <w:sz w:val="18"/>
          <w:szCs w:val="18"/>
        </w:rPr>
        <w:t>floresta</w:t>
      </w:r>
      <w:r w:rsidR="00F24B85">
        <w:rPr>
          <w:rFonts w:ascii="Calibri" w:eastAsia="Calibri" w:hAnsi="Calibri" w:cs="Calibri"/>
          <w:sz w:val="18"/>
          <w:szCs w:val="18"/>
        </w:rPr>
        <w:t xml:space="preserve">l ou </w:t>
      </w:r>
      <w:proofErr w:type="spellStart"/>
      <w:r w:rsidR="00F24B85">
        <w:rPr>
          <w:rFonts w:ascii="Calibri" w:eastAsia="Calibri" w:hAnsi="Calibri" w:cs="Calibri"/>
          <w:sz w:val="18"/>
          <w:szCs w:val="18"/>
        </w:rPr>
        <w:t>savânica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com dominância de árvores com altura acima de 5 metros e copas que se tocam.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4.3.3 Classificação da Vegetação em Categorias</w:t>
      </w:r>
    </w:p>
    <w:p w:rsidR="00105F25" w:rsidRDefault="00105F25" w:rsidP="004246F6">
      <w:pPr>
        <w:spacing w:line="240" w:lineRule="auto"/>
        <w:ind w:left="-2" w:firstLine="0"/>
        <w:jc w:val="both"/>
        <w:rPr>
          <w:rFonts w:ascii="Calibri" w:eastAsia="Calibri" w:hAnsi="Calibri" w:cs="Calibri"/>
          <w:b/>
          <w:sz w:val="2"/>
          <w:szCs w:val="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temático em meio digital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 e analógico (PDF) contendo a delimitação e classificação da vegetação conforme mapeamento por meio de imagens de alta resolução e inventário realizado.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a descrição dos diferentes tipos de</w:t>
      </w:r>
      <w:r>
        <w:rPr>
          <w:rFonts w:ascii="Calibri" w:eastAsia="Calibri" w:hAnsi="Calibri" w:cs="Calibri"/>
          <w:sz w:val="18"/>
          <w:szCs w:val="18"/>
        </w:rPr>
        <w:t xml:space="preserve"> cobertura vegetal nativa existentes na área proposta para restauração.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4.3.4 Atividades Desenvolvidas na Área Proposta para a Restauração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quais serão as atividades desenvolvidas na área a ser restaurada (Pecuária extensiva, pesquisa científi</w:t>
      </w:r>
      <w:r>
        <w:rPr>
          <w:rFonts w:ascii="Calibri" w:eastAsia="Calibri" w:hAnsi="Calibri" w:cs="Calibri"/>
          <w:sz w:val="18"/>
          <w:szCs w:val="18"/>
        </w:rPr>
        <w:t>ca, turismo ecológico e/ou turismo rural, safári fotográfico...etc.)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Caso a atividade desenvolvida seja a pecuária extensiva, apresentar a quantificação e raça dos animais presentes na área de campo nativo.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contendo a divisão dos piquet</w:t>
      </w:r>
      <w:r>
        <w:rPr>
          <w:rFonts w:ascii="Calibri" w:eastAsia="Calibri" w:hAnsi="Calibri" w:cs="Calibri"/>
          <w:sz w:val="18"/>
          <w:szCs w:val="18"/>
        </w:rPr>
        <w:t>es e numeração dos mesmos.</w:t>
      </w:r>
    </w:p>
    <w:p w:rsidR="00105F25" w:rsidRPr="004246F6" w:rsidRDefault="00105F25" w:rsidP="004246F6">
      <w:pPr>
        <w:spacing w:line="240" w:lineRule="auto"/>
        <w:rPr>
          <w:rFonts w:ascii="Calibri" w:eastAsia="Calibri" w:hAnsi="Calibri" w:cs="Calibri"/>
          <w:b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4.4 Inventário da Vegetação  </w:t>
      </w:r>
    </w:p>
    <w:p w:rsidR="00D07524" w:rsidRPr="00D07524" w:rsidRDefault="00D07524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2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4.4.1 Objetivos do Inventário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os objetivos específicos do inventário da</w:t>
      </w:r>
      <w:r>
        <w:rPr>
          <w:rFonts w:ascii="Calibri" w:eastAsia="Calibri" w:hAnsi="Calibri" w:cs="Calibri"/>
          <w:sz w:val="18"/>
          <w:szCs w:val="18"/>
        </w:rPr>
        <w:t xml:space="preserve"> vegetação.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4.4.2 Metodologia de Amostragem da Vegetação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Realizar amostragem sistemática estratificada, de forma que contemple a vegetação arbórea, lenhosas e herbáceas de ocorrência na </w:t>
      </w:r>
      <w:proofErr w:type="spellStart"/>
      <w:r>
        <w:rPr>
          <w:rFonts w:ascii="Calibri" w:eastAsia="Calibri" w:hAnsi="Calibri" w:cs="Calibri"/>
          <w:sz w:val="18"/>
          <w:szCs w:val="18"/>
        </w:rPr>
        <w:t>fitocenose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Implantar </w:t>
      </w:r>
      <w:proofErr w:type="spellStart"/>
      <w:r>
        <w:rPr>
          <w:rFonts w:ascii="Calibri" w:eastAsia="Calibri" w:hAnsi="Calibri" w:cs="Calibri"/>
          <w:sz w:val="18"/>
          <w:szCs w:val="18"/>
        </w:rPr>
        <w:t>subparcelas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para realizar o levantamento da c</w:t>
      </w:r>
      <w:r>
        <w:rPr>
          <w:rFonts w:ascii="Calibri" w:eastAsia="Calibri" w:hAnsi="Calibri" w:cs="Calibri"/>
          <w:sz w:val="18"/>
          <w:szCs w:val="18"/>
        </w:rPr>
        <w:t xml:space="preserve">omposição florística das herbáceas. 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Descrever detalhadamente como foi realizada a estratificação e a sistematização para alocação das parcelas/amostras, bem como o tamanho, a forma e o arranjo das parcelas.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mapas temáticos esquematizando como foi feito o planejamento da distribuição das parcelas totais possíveis,</w:t>
      </w:r>
      <w:r>
        <w:rPr>
          <w:rFonts w:ascii="Calibri" w:eastAsia="Calibri" w:hAnsi="Calibri" w:cs="Calibri"/>
          <w:sz w:val="18"/>
          <w:szCs w:val="18"/>
        </w:rPr>
        <w:t xml:space="preserve"> e quais foram as parcelas realmente implantadas em campo. Apresentar os mapas em meio</w:t>
      </w:r>
      <w:r>
        <w:rPr>
          <w:rFonts w:ascii="Calibri" w:eastAsia="Calibri" w:hAnsi="Calibri" w:cs="Calibri"/>
          <w:sz w:val="18"/>
          <w:szCs w:val="18"/>
        </w:rPr>
        <w:t xml:space="preserve"> digital (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 e no formato PDF.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4.4.3 M</w:t>
      </w:r>
      <w:r>
        <w:rPr>
          <w:rFonts w:ascii="Calibri" w:eastAsia="Calibri" w:hAnsi="Calibri" w:cs="Calibri"/>
          <w:b/>
          <w:sz w:val="22"/>
          <w:szCs w:val="22"/>
        </w:rPr>
        <w:t>apa de Localização das Parcelas Amostrais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mapa contendo a vetorização da área objeto da restauração e da alocação das parcelas amostrais.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no mapa quadro com a numeração das parcelas e suas respectivas coordenadas geográficas de in</w:t>
      </w:r>
      <w:r>
        <w:rPr>
          <w:rFonts w:ascii="Calibri" w:eastAsia="Calibri" w:hAnsi="Calibri" w:cs="Calibri"/>
          <w:sz w:val="18"/>
          <w:szCs w:val="18"/>
        </w:rPr>
        <w:t>ício e fim.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Encaminhar arquivo 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contendo os pontos de coordenadas de início e fim das parcelas, bem como os polígonos das mesmas.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Apresentar fotografia dos modelos de placas utilizadas para identificar as amostras.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2"/>
        </w:rPr>
      </w:pPr>
      <w:bookmarkStart w:id="0" w:name="_heading=h.30j0zll" w:colFirst="0" w:colLast="0"/>
      <w:bookmarkEnd w:id="0"/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4.4.4 Dados do Inventário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a descrição da metodologia de como foi realizada a coleta, processamento e análise dos dados.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os parâmetros utilizados no levantamento da composição florística e para análise dos dados. Na ficha de campo deverá constar a identifi</w:t>
      </w:r>
      <w:r>
        <w:rPr>
          <w:rFonts w:ascii="Calibri" w:eastAsia="Calibri" w:hAnsi="Calibri" w:cs="Calibri"/>
          <w:sz w:val="18"/>
          <w:szCs w:val="18"/>
        </w:rPr>
        <w:t xml:space="preserve">cação dos indivíduos e os dados </w:t>
      </w:r>
      <w:proofErr w:type="spellStart"/>
      <w:r>
        <w:rPr>
          <w:rFonts w:ascii="Calibri" w:eastAsia="Calibri" w:hAnsi="Calibri" w:cs="Calibri"/>
          <w:sz w:val="18"/>
          <w:szCs w:val="18"/>
        </w:rPr>
        <w:t>dendrométricos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das espécies lenhosas e </w:t>
      </w:r>
      <w:proofErr w:type="spellStart"/>
      <w:r>
        <w:rPr>
          <w:rFonts w:ascii="Calibri" w:eastAsia="Calibri" w:hAnsi="Calibri" w:cs="Calibri"/>
          <w:sz w:val="18"/>
          <w:szCs w:val="18"/>
        </w:rPr>
        <w:t>fitossociológicos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todas as espécies identificadas, lembrando que os indivíduos jovens das espécies arbóreas previstas no inciso II Art. 5º, são aqueles com altura inferior a 5 metros</w:t>
      </w:r>
      <w:r>
        <w:rPr>
          <w:rFonts w:ascii="Calibri" w:eastAsia="Calibri" w:hAnsi="Calibri" w:cs="Calibri"/>
          <w:sz w:val="18"/>
          <w:szCs w:val="18"/>
        </w:rPr>
        <w:t xml:space="preserve"> ou diâmetro a altura do peito-DAP menor ou igual a 5 cm. Descrever o padrão de cobertura das espécies arbustivas e herbáceas.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Para cada parcela, anotar as características do solo, áreas úmidas, topografia e outros fatores ambientais que possam influenci</w:t>
      </w:r>
      <w:r>
        <w:rPr>
          <w:rFonts w:ascii="Calibri" w:eastAsia="Calibri" w:hAnsi="Calibri" w:cs="Calibri"/>
          <w:sz w:val="18"/>
          <w:szCs w:val="18"/>
        </w:rPr>
        <w:t>ar a vegetação.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Apresentar o 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do caminhamento realizado no eixo de cada parcela durante a abertura das picadas.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- Todos os arquivos </w:t>
      </w:r>
      <w:proofErr w:type="spellStart"/>
      <w:r>
        <w:rPr>
          <w:rFonts w:ascii="Calibri" w:eastAsia="Calibri" w:hAnsi="Calibri" w:cs="Calibri"/>
          <w:sz w:val="18"/>
          <w:szCs w:val="18"/>
        </w:rPr>
        <w:t>shapefiles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deverão ser anexados aos autos em formato ZIP nos arquivos auxiliares do SIGADOC.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4.4.5 Identificaçã</w:t>
      </w:r>
      <w:r>
        <w:rPr>
          <w:rFonts w:ascii="Calibri" w:eastAsia="Calibri" w:hAnsi="Calibri" w:cs="Calibri"/>
          <w:b/>
          <w:sz w:val="22"/>
          <w:szCs w:val="22"/>
        </w:rPr>
        <w:t xml:space="preserve">o dos Indivíduos Amostrados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Informar a metodologia utilizada para identificação das espécies inventariadas.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lista geral das espécies contendo o nome popular, científico e as respectivas famílias botânicas (arbóreas, arbustivas</w:t>
      </w:r>
      <w:r>
        <w:rPr>
          <w:rFonts w:ascii="Calibri" w:eastAsia="Calibri" w:hAnsi="Calibri" w:cs="Calibri"/>
          <w:sz w:val="18"/>
          <w:szCs w:val="18"/>
        </w:rPr>
        <w:t xml:space="preserve"> e herbáceas)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2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4.4.6 Caracterização das Espécies Inventariadas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descritivo da caracterização de todas as espécies inventariadas.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Realizar o registro fotográfico das espécies e da vegetação em geral ao longo das parcelas com suas respectivas coordenadas g</w:t>
      </w:r>
      <w:r>
        <w:rPr>
          <w:rFonts w:ascii="Calibri" w:eastAsia="Calibri" w:hAnsi="Calibri" w:cs="Calibri"/>
          <w:sz w:val="18"/>
          <w:szCs w:val="18"/>
        </w:rPr>
        <w:t>eográficas.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18"/>
          <w:szCs w:val="18"/>
        </w:rPr>
        <w:t>- Apresentar fotografia aérea (</w:t>
      </w:r>
      <w:proofErr w:type="spellStart"/>
      <w:r>
        <w:rPr>
          <w:rFonts w:ascii="Calibri" w:eastAsia="Calibri" w:hAnsi="Calibri" w:cs="Calibri"/>
          <w:sz w:val="18"/>
          <w:szCs w:val="18"/>
        </w:rPr>
        <w:t>drone</w:t>
      </w:r>
      <w:proofErr w:type="spellEnd"/>
      <w:r>
        <w:rPr>
          <w:rFonts w:ascii="Calibri" w:eastAsia="Calibri" w:hAnsi="Calibri" w:cs="Calibri"/>
          <w:sz w:val="18"/>
          <w:szCs w:val="18"/>
        </w:rPr>
        <w:t>) do eixo de cada parcela.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4.4.7 Resultados do Inventário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Apresentar descrição das características das coberturas vegetais identificadas.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Apresentar planilha digital contendo a ficha de campo do inventário, análises estatísticas utilizadas no inventário amostral, cálculos </w:t>
      </w:r>
      <w:proofErr w:type="spellStart"/>
      <w:r>
        <w:rPr>
          <w:rFonts w:ascii="Calibri" w:eastAsia="Calibri" w:hAnsi="Calibri" w:cs="Calibri"/>
          <w:sz w:val="18"/>
          <w:szCs w:val="18"/>
        </w:rPr>
        <w:t>dendrométricos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cálculos </w:t>
      </w:r>
      <w:proofErr w:type="spellStart"/>
      <w:r>
        <w:rPr>
          <w:rFonts w:ascii="Calibri" w:eastAsia="Calibri" w:hAnsi="Calibri" w:cs="Calibri"/>
          <w:sz w:val="18"/>
          <w:szCs w:val="18"/>
        </w:rPr>
        <w:t>fitossociológicos</w:t>
      </w:r>
      <w:proofErr w:type="spellEnd"/>
      <w:r>
        <w:rPr>
          <w:rFonts w:ascii="Calibri" w:eastAsia="Calibri" w:hAnsi="Calibri" w:cs="Calibri"/>
          <w:sz w:val="18"/>
          <w:szCs w:val="18"/>
        </w:rPr>
        <w:t>, volumetria por parcelas, volumetria total da área do projeto (para arbóreas</w:t>
      </w:r>
      <w:r>
        <w:rPr>
          <w:rFonts w:ascii="Calibri" w:eastAsia="Calibri" w:hAnsi="Calibri" w:cs="Calibri"/>
          <w:sz w:val="18"/>
          <w:szCs w:val="18"/>
        </w:rPr>
        <w:t xml:space="preserve"> se for o caso).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4.5 Metodologia para Restauração da Pastagem Nativa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4.5.1 Planejamento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todas as atividades que abrangem o escopo de organização dos trabalhos necessários à execução da restauração campestre nativa, iniciando-se pelas atividad</w:t>
      </w:r>
      <w:r>
        <w:rPr>
          <w:rFonts w:ascii="Calibri" w:eastAsia="Calibri" w:hAnsi="Calibri" w:cs="Calibri"/>
          <w:sz w:val="18"/>
          <w:szCs w:val="18"/>
        </w:rPr>
        <w:t xml:space="preserve">es de treinamento de equipe até os procedimentos que visam amparar a operação da supressão das arbóreas jovens e/ou outros tratos culturais que visam a restauração, seguidos do </w:t>
      </w:r>
      <w:proofErr w:type="spellStart"/>
      <w:r>
        <w:rPr>
          <w:rFonts w:ascii="Calibri" w:eastAsia="Calibri" w:hAnsi="Calibri" w:cs="Calibri"/>
          <w:sz w:val="18"/>
          <w:szCs w:val="18"/>
        </w:rPr>
        <w:t>enleiramento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e destinação no material lenhoso e seus resíduos.</w:t>
      </w:r>
    </w:p>
    <w:p w:rsidR="004246F6" w:rsidRPr="004246F6" w:rsidRDefault="004246F6" w:rsidP="004246F6">
      <w:pPr>
        <w:spacing w:line="240" w:lineRule="auto"/>
        <w:jc w:val="both"/>
        <w:rPr>
          <w:rFonts w:ascii="Calibri" w:eastAsia="Calibri" w:hAnsi="Calibri" w:cs="Calibri"/>
          <w:b/>
          <w:sz w:val="14"/>
          <w:szCs w:val="22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4.5.2 Equipes e</w:t>
      </w:r>
      <w:r>
        <w:rPr>
          <w:rFonts w:ascii="Calibri" w:eastAsia="Calibri" w:hAnsi="Calibri" w:cs="Calibri"/>
          <w:b/>
          <w:sz w:val="22"/>
          <w:szCs w:val="22"/>
        </w:rPr>
        <w:t xml:space="preserve"> Responsabilidades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Apresentar descrição da equipe responsável pela restauração. Vale ressaltar que as operações de supressão de árvores jovens, </w:t>
      </w:r>
      <w:proofErr w:type="spellStart"/>
      <w:r>
        <w:rPr>
          <w:rFonts w:ascii="Calibri" w:eastAsia="Calibri" w:hAnsi="Calibri" w:cs="Calibri"/>
          <w:sz w:val="18"/>
          <w:szCs w:val="18"/>
        </w:rPr>
        <w:t>enleiramento</w:t>
      </w:r>
      <w:proofErr w:type="spellEnd"/>
      <w:r>
        <w:rPr>
          <w:rFonts w:ascii="Calibri" w:eastAsia="Calibri" w:hAnsi="Calibri" w:cs="Calibri"/>
          <w:sz w:val="18"/>
          <w:szCs w:val="18"/>
        </w:rPr>
        <w:t>, roçadas, transporte e destinação de resíduos lenhosos, entre outras operações mecanizadas ineren</w:t>
      </w:r>
      <w:r>
        <w:rPr>
          <w:rFonts w:ascii="Calibri" w:eastAsia="Calibri" w:hAnsi="Calibri" w:cs="Calibri"/>
          <w:sz w:val="18"/>
          <w:szCs w:val="18"/>
        </w:rPr>
        <w:t>tes à restauração campestre, necessariamente devem ter ART de Engenheiro Florestal. O planejamento deverá garantir que a equipe de supressão seja acompanhada por profissional em resgate de fauna caso seja necessário.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Durante a execução das atividades de li</w:t>
      </w:r>
      <w:r>
        <w:rPr>
          <w:rFonts w:ascii="Calibri" w:eastAsia="Calibri" w:hAnsi="Calibri" w:cs="Calibri"/>
          <w:sz w:val="18"/>
          <w:szCs w:val="18"/>
        </w:rPr>
        <w:t xml:space="preserve">mpeza para a restauração deverão ser adotadas práticas conservacionistas protegendo capões, cordilheiras, </w:t>
      </w:r>
      <w:proofErr w:type="spellStart"/>
      <w:r>
        <w:rPr>
          <w:rFonts w:ascii="Calibri" w:eastAsia="Calibri" w:hAnsi="Calibri" w:cs="Calibri"/>
          <w:sz w:val="18"/>
          <w:szCs w:val="18"/>
        </w:rPr>
        <w:t>corixos</w:t>
      </w:r>
      <w:proofErr w:type="spellEnd"/>
      <w:r>
        <w:rPr>
          <w:rFonts w:ascii="Calibri" w:eastAsia="Calibri" w:hAnsi="Calibri" w:cs="Calibri"/>
          <w:sz w:val="18"/>
          <w:szCs w:val="18"/>
        </w:rPr>
        <w:t>, áreas de nidificação e ações de proteção florestal e prevenção a incêndios florestais. Antes de iniciar as atividades o responsável técnico d</w:t>
      </w:r>
      <w:r>
        <w:rPr>
          <w:rFonts w:ascii="Calibri" w:eastAsia="Calibri" w:hAnsi="Calibri" w:cs="Calibri"/>
          <w:sz w:val="18"/>
          <w:szCs w:val="18"/>
        </w:rPr>
        <w:t xml:space="preserve">everá realizar orientação técnica a equipe executora sobre tais procedimentos, de forma a minimizar possíveis intercorrências que necessitem de intervenções externas.  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4.5.3 Materiais e equipamentos a serem utilizados na restauração campestre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Apresenta</w:t>
      </w:r>
      <w:r>
        <w:rPr>
          <w:rFonts w:ascii="Calibri" w:eastAsia="Calibri" w:hAnsi="Calibri" w:cs="Calibri"/>
          <w:sz w:val="18"/>
          <w:szCs w:val="18"/>
        </w:rPr>
        <w:t>r descrição dos materiais e tipos de equipamentos e/ou maquinários agrícolas que serão utilizadas para execução da restauração campestre.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4.5.4 Cronograma de Execução da Restauração</w:t>
      </w:r>
    </w:p>
    <w:p w:rsidR="00105F25" w:rsidRDefault="00B625CD" w:rsidP="004246F6">
      <w:pPr>
        <w:numPr>
          <w:ilvl w:val="0"/>
          <w:numId w:val="1"/>
        </w:num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Apresentar cronograma para 3 anos, sendo que o mesmo deve contemplar toda</w:t>
      </w:r>
      <w:r>
        <w:rPr>
          <w:rFonts w:ascii="Calibri" w:eastAsia="Calibri" w:hAnsi="Calibri" w:cs="Calibri"/>
          <w:sz w:val="18"/>
          <w:szCs w:val="18"/>
        </w:rPr>
        <w:t xml:space="preserve">s as atividades desenvolvidas, bem como a apresentação de relatório técnico de acompanhamento durante todo o período de vigência da autorização.  </w:t>
      </w: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Em caso de áreas para restauração de vegetação nativa superiores a 1.000 hectares, deverão ser apresentados</w:t>
      </w:r>
      <w:r>
        <w:rPr>
          <w:rFonts w:ascii="Calibri" w:eastAsia="Calibri" w:hAnsi="Calibri" w:cs="Calibri"/>
          <w:sz w:val="18"/>
          <w:szCs w:val="18"/>
        </w:rPr>
        <w:t xml:space="preserve"> cronogramas para cada UT do projeto separadamente.</w:t>
      </w:r>
    </w:p>
    <w:p w:rsidR="00105F25" w:rsidRPr="004246F6" w:rsidRDefault="00105F25" w:rsidP="004246F6">
      <w:pPr>
        <w:spacing w:line="240" w:lineRule="auto"/>
        <w:jc w:val="both"/>
        <w:rPr>
          <w:rFonts w:ascii="Calibri" w:eastAsia="Calibri" w:hAnsi="Calibri" w:cs="Calibri"/>
          <w:b/>
          <w:strike/>
          <w:sz w:val="14"/>
          <w:szCs w:val="22"/>
        </w:rPr>
      </w:pPr>
    </w:p>
    <w:p w:rsidR="00105F25" w:rsidRDefault="00B625CD" w:rsidP="004246F6">
      <w:pP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4.6 Impactos e Benefícios</w:t>
      </w:r>
    </w:p>
    <w:p w:rsidR="00105F25" w:rsidRDefault="00B625CD" w:rsidP="004246F6">
      <w:pP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quais são os possíveis impactos ambientais previsíveis decorrentes da execução da restauração campestre.</w:t>
      </w:r>
    </w:p>
    <w:p w:rsidR="00105F25" w:rsidRDefault="00B625CD" w:rsidP="004246F6">
      <w:pP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Descrever quais são os benefícios e ou melhorias para a propriedade, comunidades locais e para a biodiversidade.</w:t>
      </w:r>
    </w:p>
    <w:p w:rsidR="00105F25" w:rsidRDefault="00B625CD" w:rsidP="004246F6">
      <w:pPr>
        <w:tabs>
          <w:tab w:val="left" w:pos="284"/>
          <w:tab w:val="left" w:pos="709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Informar quais medidas serão adotadas para minimizar os impactos ambientais. É essencial considerar e mitigar qualquer impacto ambiental ne</w:t>
      </w:r>
      <w:r>
        <w:rPr>
          <w:rFonts w:ascii="Calibri" w:eastAsia="Calibri" w:hAnsi="Calibri" w:cs="Calibri"/>
          <w:sz w:val="18"/>
          <w:szCs w:val="18"/>
        </w:rPr>
        <w:t>gativo que a restauração campestre possa causar. Isso pode incluir a proteção de habitats naturais, áreas de nidificação, prevenção da erosão do solo, a proteção florestal e prevenção de incêndios, bem como outras medidas para conservação da biodiversidade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105F25" w:rsidRPr="004246F6" w:rsidRDefault="00105F25" w:rsidP="004246F6">
      <w:pPr>
        <w:tabs>
          <w:tab w:val="left" w:pos="284"/>
          <w:tab w:val="left" w:pos="709"/>
        </w:tabs>
        <w:spacing w:line="240" w:lineRule="auto"/>
        <w:jc w:val="both"/>
        <w:rPr>
          <w:rFonts w:ascii="Calibri" w:eastAsia="Calibri" w:hAnsi="Calibri" w:cs="Calibri"/>
          <w:sz w:val="14"/>
          <w:szCs w:val="18"/>
        </w:rPr>
      </w:pPr>
    </w:p>
    <w:p w:rsidR="00105F25" w:rsidRDefault="00B625CD" w:rsidP="004246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Conclusões </w:t>
      </w:r>
    </w:p>
    <w:p w:rsidR="00105F25" w:rsidRDefault="00B625CD" w:rsidP="004246F6">
      <w:pPr>
        <w:numPr>
          <w:ilvl w:val="0"/>
          <w:numId w:val="3"/>
        </w:num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Sintetizar os dados levantados e possíveis impactos do projeto frente aos seus objetivos iniciais, oferecendo uma visão clara do que deve ser alcançado e quais são os passos recomendados para mitigar possíveis impactos.</w:t>
      </w:r>
    </w:p>
    <w:p w:rsidR="00105F25" w:rsidRDefault="00105F25" w:rsidP="004246F6">
      <w:p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105F25" w:rsidRDefault="00B625CD" w:rsidP="004246F6">
      <w:pP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6. Referências e </w:t>
      </w:r>
      <w:r>
        <w:rPr>
          <w:rFonts w:ascii="Calibri" w:eastAsia="Calibri" w:hAnsi="Calibri" w:cs="Calibri"/>
          <w:b/>
          <w:sz w:val="22"/>
          <w:szCs w:val="22"/>
        </w:rPr>
        <w:t>Documentações</w:t>
      </w:r>
    </w:p>
    <w:p w:rsidR="00105F25" w:rsidRDefault="00B625CD" w:rsidP="004246F6">
      <w:pPr>
        <w:numPr>
          <w:ilvl w:val="0"/>
          <w:numId w:val="2"/>
        </w:num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Inclua qualquer documentação adicional relevante, como referências a estudos e pesquisas, mapas, e dados que sustentem as conclusões apresentadas.</w:t>
      </w:r>
    </w:p>
    <w:p w:rsidR="00105F25" w:rsidRDefault="00105F25" w:rsidP="004246F6">
      <w:p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4246F6" w:rsidRDefault="004246F6" w:rsidP="004246F6">
      <w:p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8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5"/>
      </w:tblGrid>
      <w:tr w:rsidR="00105F25">
        <w:tc>
          <w:tcPr>
            <w:tcW w:w="9045" w:type="dxa"/>
          </w:tcPr>
          <w:p w:rsidR="00105F25" w:rsidRDefault="00B625CD" w:rsidP="00424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Importante: </w:t>
            </w:r>
          </w:p>
          <w:p w:rsidR="00105F25" w:rsidRDefault="00B625CD" w:rsidP="00424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O material lenhoso oriundo da remoção de espécies arbóreas jovens e arbustivas, após processo de restauração da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fitofisionomia campestre, deve ser depositado em áreas abertas, caso haja interesse em realizar a </w:t>
            </w:r>
            <w:bookmarkStart w:id="2" w:name="_GoBack"/>
            <w:bookmarkEnd w:id="2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queima autorizada,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esta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deverá ser requerida junto a Coordenadoria de Reflorestamento e Autorização de Queima Controlada, conforme TR específico, devendo a mesma ser realizada somente após a autorização de queima emitida.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material lenhoso também poderá ser disposto em montes pa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decomposição natural, sempre deposita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do 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empilhado longe de ambientes com maciços florestais ou de cerrado.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É proibido depositar resíduos de material lenhoso no interior ou nas bordas de ambientes florestais e de cerrado, em cordilheiras, capões e muru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ndus, por constituir material altamente inflamável capaz de gerar incêndios danosos neste tipo de ambiente.</w:t>
            </w:r>
          </w:p>
          <w:p w:rsidR="00105F25" w:rsidRDefault="00B625CD" w:rsidP="004246F6">
            <w:pPr>
              <w:tabs>
                <w:tab w:val="left" w:pos="26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Conforme preconiza o parágrafo primeiro, artigo terceiro, do Decreto nº 774 de 14 de março de 2024: </w:t>
            </w: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“A AUTORIZAÇÃO DE RESTAURAÇÃO DA VEGETAÇÃO VIS</w:t>
            </w: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ANDO O EXERCÍCIO DE ATIVIDADE DE PECUÁRIA EXTENSIVA EM PASTAGEM NATIVA, NÃO PERMITE A SUBSTITUIÇÃO DESTA POR GRAMÍNEA EXÓTICA”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Será admitido apenas o manejo da vegetação nativa visando o controle da colonização das espécies lenhosas, arbustivas, subarbust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ivas e herbáceas consideradas invasoras, as quais impactam na produtividade das forrageiras nativas, funções e serviços ecossistêmicos do pantanal. </w:t>
            </w:r>
          </w:p>
          <w:p w:rsidR="00105F25" w:rsidRDefault="00105F25" w:rsidP="004246F6">
            <w:pPr>
              <w:tabs>
                <w:tab w:val="left" w:pos="26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05F25" w:rsidRDefault="00B625CD" w:rsidP="004246F6">
            <w:pPr>
              <w:tabs>
                <w:tab w:val="left" w:pos="26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Nota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  <w:p w:rsidR="00105F25" w:rsidRDefault="00B625CD" w:rsidP="004246F6">
            <w:pPr>
              <w:tabs>
                <w:tab w:val="left" w:pos="26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Para a elaboração e apresentação do projeto de restauração campestre, o responsável deve, no mínimo,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incluir as informações especificadas deste Termo de Referência. Além disso, deve seguir as diretrizes do Manual para Elaboração de Projeto de Restauração da Vegetação Campestre Nativa do Pantanal (CCRE/SUBIO), disponível no site da SEMA-MT.</w:t>
            </w:r>
          </w:p>
          <w:p w:rsidR="00105F25" w:rsidRDefault="00105F25" w:rsidP="00424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00105F25" w:rsidRDefault="00105F25" w:rsidP="004246F6">
      <w:pPr>
        <w:tabs>
          <w:tab w:val="left" w:pos="567"/>
        </w:tabs>
        <w:spacing w:after="240"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105F25" w:rsidSect="00424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851" w:left="1701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CD" w:rsidRDefault="00B625CD">
      <w:pPr>
        <w:spacing w:line="240" w:lineRule="auto"/>
        <w:ind w:left="0" w:hanging="2"/>
      </w:pPr>
      <w:r>
        <w:separator/>
      </w:r>
    </w:p>
  </w:endnote>
  <w:endnote w:type="continuationSeparator" w:id="0">
    <w:p w:rsidR="00B625CD" w:rsidRDefault="00B625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105F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B625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right="-433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Página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F24B85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246036">
      <w:rPr>
        <w:rFonts w:ascii="Calibri" w:eastAsia="Calibri" w:hAnsi="Calibri" w:cs="Calibri"/>
        <w:noProof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F24B85">
      <w:rPr>
        <w:color w:val="000000"/>
        <w:sz w:val="16"/>
        <w:szCs w:val="16"/>
      </w:rPr>
      <w:fldChar w:fldCharType="separate"/>
    </w:r>
    <w:r w:rsidR="00246036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105F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CD" w:rsidRDefault="00B625CD">
      <w:pPr>
        <w:spacing w:line="240" w:lineRule="auto"/>
        <w:ind w:left="0" w:hanging="2"/>
      </w:pPr>
      <w:r>
        <w:separator/>
      </w:r>
    </w:p>
  </w:footnote>
  <w:footnote w:type="continuationSeparator" w:id="0">
    <w:p w:rsidR="00B625CD" w:rsidRDefault="00B625CD">
      <w:pPr>
        <w:spacing w:line="240" w:lineRule="auto"/>
        <w:ind w:left="0" w:hanging="2"/>
      </w:pPr>
      <w:r>
        <w:continuationSeparator/>
      </w:r>
    </w:p>
  </w:footnote>
  <w:footnote w:id="1">
    <w:p w:rsidR="00105F25" w:rsidRPr="004246F6" w:rsidRDefault="00B6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sz w:val="14"/>
          <w:szCs w:val="14"/>
          <w:vertAlign w:val="superscript"/>
        </w:rPr>
        <w:footnoteRef/>
      </w:r>
      <w:r w:rsidRPr="004246F6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4246F6">
        <w:rPr>
          <w:rFonts w:ascii="Calibri" w:eastAsia="Calibri" w:hAnsi="Calibri" w:cs="Calibri"/>
          <w:b/>
          <w:color w:val="000000"/>
          <w:sz w:val="14"/>
          <w:szCs w:val="14"/>
        </w:rPr>
        <w:t xml:space="preserve">Última atualização do TRP Nº 02 SUBIO realizada em </w:t>
      </w:r>
      <w:r w:rsidR="0054227B" w:rsidRPr="004246F6">
        <w:rPr>
          <w:rFonts w:ascii="Calibri" w:eastAsia="Calibri" w:hAnsi="Calibri" w:cs="Calibri"/>
          <w:b/>
          <w:color w:val="000000"/>
          <w:sz w:val="14"/>
          <w:szCs w:val="14"/>
        </w:rPr>
        <w:t>28</w:t>
      </w:r>
      <w:r w:rsidRPr="004246F6">
        <w:rPr>
          <w:rFonts w:ascii="Calibri" w:eastAsia="Calibri" w:hAnsi="Calibri" w:cs="Calibri"/>
          <w:b/>
          <w:color w:val="000000"/>
          <w:sz w:val="14"/>
          <w:szCs w:val="14"/>
        </w:rPr>
        <w:t>/0</w:t>
      </w:r>
      <w:r w:rsidR="0054227B" w:rsidRPr="004246F6">
        <w:rPr>
          <w:rFonts w:ascii="Calibri" w:eastAsia="Calibri" w:hAnsi="Calibri" w:cs="Calibri"/>
          <w:b/>
          <w:color w:val="000000"/>
          <w:sz w:val="14"/>
          <w:szCs w:val="14"/>
        </w:rPr>
        <w:t>8</w:t>
      </w:r>
      <w:r w:rsidRPr="004246F6">
        <w:rPr>
          <w:rFonts w:ascii="Calibri" w:eastAsia="Calibri" w:hAnsi="Calibri" w:cs="Calibri"/>
          <w:b/>
          <w:color w:val="000000"/>
          <w:sz w:val="14"/>
          <w:szCs w:val="14"/>
        </w:rPr>
        <w:t>/2024.</w:t>
      </w:r>
    </w:p>
  </w:footnote>
  <w:footnote w:id="2">
    <w:p w:rsidR="00105F25" w:rsidRPr="004246F6" w:rsidRDefault="00B625CD">
      <w:pPr>
        <w:spacing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246F6">
        <w:rPr>
          <w:sz w:val="14"/>
          <w:szCs w:val="14"/>
          <w:vertAlign w:val="superscript"/>
        </w:rPr>
        <w:footnoteRef/>
      </w:r>
      <w:r w:rsidRPr="004246F6">
        <w:rPr>
          <w:rFonts w:ascii="Calibri" w:eastAsia="Calibri" w:hAnsi="Calibri" w:cs="Calibri"/>
          <w:sz w:val="14"/>
          <w:szCs w:val="14"/>
        </w:rPr>
        <w:t xml:space="preserve"> Lei nº 11.179/2020</w:t>
      </w:r>
    </w:p>
    <w:p w:rsidR="00105F25" w:rsidRPr="004246F6" w:rsidRDefault="00B625CD">
      <w:pPr>
        <w:spacing w:line="240" w:lineRule="auto"/>
        <w:ind w:right="5573"/>
        <w:jc w:val="center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  <w:t>ANEXO III</w:t>
      </w:r>
    </w:p>
    <w:p w:rsidR="00105F25" w:rsidRPr="004246F6" w:rsidRDefault="00B625CD">
      <w:pPr>
        <w:spacing w:line="240" w:lineRule="auto"/>
        <w:ind w:right="5573"/>
        <w:jc w:val="center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  <w:t>CLASSIFICAÇÕES ESPECÍFICAS</w:t>
      </w:r>
    </w:p>
    <w:p w:rsidR="00105F25" w:rsidRPr="004246F6" w:rsidRDefault="00B625CD">
      <w:pP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  <w:t>10) Autorização Diversa:</w:t>
      </w:r>
    </w:p>
    <w:p w:rsidR="00105F25" w:rsidRPr="004246F6" w:rsidRDefault="00B625CD">
      <w:pP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> </w:t>
      </w:r>
      <w:proofErr w:type="spellStart"/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>Pr</w:t>
      </w:r>
      <w:proofErr w:type="spellEnd"/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 xml:space="preserve"> (UPF) = 5,0 + VT</w:t>
      </w:r>
    </w:p>
    <w:p w:rsidR="00105F25" w:rsidRPr="004246F6" w:rsidRDefault="00B625CD">
      <w:pP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 xml:space="preserve">* </w:t>
      </w:r>
      <w:proofErr w:type="spellStart"/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>Pr</w:t>
      </w:r>
      <w:proofErr w:type="spellEnd"/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 xml:space="preserve"> = preço das licenças em UPF/MT;</w:t>
      </w:r>
    </w:p>
    <w:p w:rsidR="00105F25" w:rsidRDefault="00B625CD">
      <w:pPr>
        <w:spacing w:line="240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4246F6">
        <w:rPr>
          <w:rFonts w:ascii="Calibri" w:eastAsia="Calibri" w:hAnsi="Calibri" w:cs="Calibri"/>
          <w:color w:val="000000"/>
          <w:sz w:val="14"/>
          <w:szCs w:val="14"/>
          <w:highlight w:val="white"/>
        </w:rPr>
        <w:t>* VT = Vistoria Técnica, em sendo o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105F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B625CD" w:rsidP="0054227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-908106</wp:posOffset>
          </wp:positionH>
          <wp:positionV relativeFrom="paragraph">
            <wp:posOffset>-223520</wp:posOffset>
          </wp:positionV>
          <wp:extent cx="7206164" cy="1180681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14659" b="8759"/>
                  <a:stretch/>
                </pic:blipFill>
                <pic:spPr bwMode="auto">
                  <a:xfrm>
                    <a:off x="0" y="0"/>
                    <a:ext cx="7206164" cy="1180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25" w:rsidRDefault="00105F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250"/>
    <w:multiLevelType w:val="multilevel"/>
    <w:tmpl w:val="B15A6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87814"/>
    <w:multiLevelType w:val="multilevel"/>
    <w:tmpl w:val="C038AF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C2C"/>
    <w:multiLevelType w:val="multilevel"/>
    <w:tmpl w:val="0F50CF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573626"/>
    <w:multiLevelType w:val="multilevel"/>
    <w:tmpl w:val="FCD4D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5"/>
    <w:rsid w:val="00105F25"/>
    <w:rsid w:val="00246036"/>
    <w:rsid w:val="004246F6"/>
    <w:rsid w:val="0054227B"/>
    <w:rsid w:val="00B625CD"/>
    <w:rsid w:val="00D07524"/>
    <w:rsid w:val="00F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04C1"/>
  <w15:docId w15:val="{A36B3358-EA53-4095-969A-27A61E9B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Verdana" w:eastAsia="Times New Roman" w:hAnsi="Verdana"/>
      <w:i/>
      <w:color w:val="0000FF"/>
      <w:sz w:val="18"/>
      <w:szCs w:val="1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Verdana" w:eastAsia="Times New Roman" w:hAnsi="Verdana" w:cs="Times New Roman"/>
      <w:i/>
      <w:color w:val="0000FF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semFormatao">
    <w:name w:val="Plain Text"/>
    <w:basedOn w:val="Normal"/>
    <w:qFormat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MS Mincho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qYe0cNxij0qk+vDlSYC1V4bKQ==">CgMxLjAyCWguMzBqMHpsbDIIaC5namRneHM4AHIhMW00SlFvakpQb0RHMkhteEpCakUwYXFuYzNEb2tUdDlJ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1985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Adalberto Meira</cp:lastModifiedBy>
  <cp:revision>5</cp:revision>
  <dcterms:created xsi:type="dcterms:W3CDTF">2024-08-07T14:45:00Z</dcterms:created>
  <dcterms:modified xsi:type="dcterms:W3CDTF">2024-08-28T15:32:00Z</dcterms:modified>
</cp:coreProperties>
</file>